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2C" w:rsidRDefault="00F9132C">
      <w:pPr>
        <w:rPr>
          <w:rFonts w:eastAsia="仿宋_GB2312"/>
          <w:sz w:val="32"/>
        </w:rPr>
      </w:pPr>
      <w:bookmarkStart w:id="0" w:name="_GoBack"/>
      <w:bookmarkEnd w:id="0"/>
    </w:p>
    <w:p w:rsidR="00F9132C" w:rsidRDefault="00F9132C">
      <w:pPr>
        <w:rPr>
          <w:rFonts w:eastAsia="仿宋_GB2312"/>
          <w:sz w:val="32"/>
        </w:rPr>
      </w:pPr>
    </w:p>
    <w:p w:rsidR="00F9132C" w:rsidRDefault="00777999">
      <w:pPr>
        <w:rPr>
          <w:rFonts w:eastAsia="仿宋_GB2312"/>
          <w:sz w:val="32"/>
        </w:rPr>
      </w:pPr>
      <w:r>
        <w:rPr>
          <w:rFonts w:eastAsia="仿宋_GB2312" w:hint="eastAsia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</wp:posOffset>
            </wp:positionH>
            <wp:positionV relativeFrom="margin">
              <wp:posOffset>1008380</wp:posOffset>
            </wp:positionV>
            <wp:extent cx="5638800" cy="1562100"/>
            <wp:effectExtent l="0" t="0" r="0" b="0"/>
            <wp:wrapNone/>
            <wp:docPr id="1" name="图片 3" descr="局文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局文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132C" w:rsidRDefault="00F9132C">
      <w:pPr>
        <w:rPr>
          <w:rFonts w:eastAsia="仿宋_GB2312"/>
          <w:sz w:val="32"/>
        </w:rPr>
      </w:pPr>
    </w:p>
    <w:p w:rsidR="00F9132C" w:rsidRDefault="00F9132C">
      <w:pPr>
        <w:rPr>
          <w:rFonts w:eastAsia="仿宋_GB2312"/>
          <w:sz w:val="32"/>
        </w:rPr>
      </w:pPr>
    </w:p>
    <w:p w:rsidR="00F9132C" w:rsidRDefault="00777999" w:rsidP="006C1525">
      <w:pPr>
        <w:spacing w:beforeLines="70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温教</w:t>
      </w:r>
      <w:r>
        <w:rPr>
          <w:rFonts w:eastAsia="仿宋_GB2312" w:hint="eastAsia"/>
          <w:sz w:val="32"/>
        </w:rPr>
        <w:t>研</w:t>
      </w:r>
      <w:r>
        <w:rPr>
          <w:rFonts w:eastAsia="仿宋_GB2312" w:hint="eastAsia"/>
          <w:sz w:val="32"/>
        </w:rPr>
        <w:t>〔</w:t>
      </w:r>
      <w:r>
        <w:rPr>
          <w:rFonts w:eastAsia="仿宋_GB2312" w:hint="eastAsia"/>
          <w:sz w:val="32"/>
        </w:rPr>
        <w:t>2023</w:t>
      </w:r>
      <w:r>
        <w:rPr>
          <w:rFonts w:eastAsia="仿宋_GB2312" w:hint="eastAsia"/>
          <w:sz w:val="32"/>
        </w:rPr>
        <w:t>〕</w:t>
      </w:r>
      <w:r>
        <w:rPr>
          <w:rFonts w:eastAsia="仿宋_GB2312" w:hint="eastAsia"/>
          <w:sz w:val="32"/>
        </w:rPr>
        <w:t>71</w:t>
      </w:r>
      <w:r>
        <w:rPr>
          <w:rFonts w:eastAsia="仿宋_GB2312" w:hint="eastAsia"/>
          <w:sz w:val="32"/>
        </w:rPr>
        <w:t>号</w:t>
      </w:r>
    </w:p>
    <w:p w:rsidR="00F9132C" w:rsidRDefault="00F9132C">
      <w:pPr>
        <w:rPr>
          <w:rFonts w:eastAsia="仿宋_GB2312"/>
          <w:sz w:val="32"/>
        </w:rPr>
      </w:pPr>
    </w:p>
    <w:p w:rsidR="00F9132C" w:rsidRDefault="00F9132C">
      <w:pPr>
        <w:rPr>
          <w:rFonts w:eastAsia="仿宋_GB2312"/>
          <w:sz w:val="32"/>
        </w:rPr>
      </w:pPr>
    </w:p>
    <w:p w:rsidR="00F9132C" w:rsidRDefault="007779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温州市教育局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关于公布温州市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第二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批“未来教育”创新区、窗口校种子单位名单的通知</w:t>
      </w:r>
    </w:p>
    <w:p w:rsidR="00F9132C" w:rsidRDefault="00F9132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9132C" w:rsidRDefault="00777999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各县（市、区）教育局（社会事业局）、海经区综合事务管理局，市局直属各学校（单位）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局机关相关处室</w:t>
      </w:r>
      <w:r>
        <w:rPr>
          <w:rFonts w:eastAsia="仿宋_GB2312"/>
          <w:sz w:val="32"/>
          <w:szCs w:val="32"/>
        </w:rPr>
        <w:t>：</w:t>
      </w:r>
    </w:p>
    <w:p w:rsidR="00F9132C" w:rsidRDefault="00777999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为加快推进温州“未来教育”体系建设，根据《温州市教育局关于印发</w:t>
      </w:r>
      <w:r>
        <w:rPr>
          <w:rFonts w:eastAsia="仿宋_GB2312" w:hint="eastAsia"/>
          <w:color w:val="000000"/>
          <w:sz w:val="32"/>
          <w:szCs w:val="32"/>
        </w:rPr>
        <w:t>&lt;</w:t>
      </w:r>
      <w:r>
        <w:rPr>
          <w:rFonts w:eastAsia="仿宋_GB2312" w:hint="eastAsia"/>
          <w:color w:val="000000"/>
          <w:sz w:val="32"/>
          <w:szCs w:val="32"/>
        </w:rPr>
        <w:t>温州市“未来教育”创新区、窗口校培育导引</w:t>
      </w:r>
      <w:r>
        <w:rPr>
          <w:rFonts w:eastAsia="仿宋_GB2312" w:hint="eastAsia"/>
          <w:color w:val="000000"/>
          <w:sz w:val="32"/>
          <w:szCs w:val="32"/>
        </w:rPr>
        <w:t>&gt;</w:t>
      </w:r>
      <w:r>
        <w:rPr>
          <w:rFonts w:eastAsia="仿宋_GB2312" w:hint="eastAsia"/>
          <w:color w:val="000000"/>
          <w:sz w:val="32"/>
          <w:szCs w:val="32"/>
        </w:rPr>
        <w:t>的通知》（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  <w:t>温教发〔</w:t>
      </w:r>
      <w:r>
        <w:rPr>
          <w:color w:val="000000"/>
          <w:kern w:val="0"/>
          <w:sz w:val="31"/>
          <w:szCs w:val="31"/>
          <w:lang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〕</w:t>
      </w:r>
      <w:r>
        <w:rPr>
          <w:color w:val="000000"/>
          <w:kern w:val="0"/>
          <w:sz w:val="31"/>
          <w:szCs w:val="31"/>
          <w:lang/>
        </w:rPr>
        <w:t>48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号</w:t>
      </w:r>
      <w:r>
        <w:rPr>
          <w:rFonts w:eastAsia="仿宋_GB2312" w:hint="eastAsia"/>
          <w:color w:val="000000"/>
          <w:sz w:val="32"/>
          <w:szCs w:val="32"/>
        </w:rPr>
        <w:t>）精神，在各地各校自主申报的基础上，经专家评审</w:t>
      </w:r>
      <w:r>
        <w:rPr>
          <w:rFonts w:eastAsia="仿宋_GB2312" w:hint="eastAsia"/>
          <w:color w:val="000000"/>
          <w:sz w:val="32"/>
          <w:szCs w:val="32"/>
        </w:rPr>
        <w:t>，确定</w:t>
      </w:r>
      <w:r>
        <w:rPr>
          <w:rFonts w:eastAsia="仿宋_GB2312" w:hint="eastAsia"/>
          <w:color w:val="000000"/>
          <w:sz w:val="32"/>
          <w:szCs w:val="32"/>
        </w:rPr>
        <w:t>龙湾</w:t>
      </w:r>
      <w:r>
        <w:rPr>
          <w:rFonts w:eastAsia="仿宋_GB2312" w:hint="eastAsia"/>
          <w:color w:val="000000"/>
          <w:sz w:val="32"/>
          <w:szCs w:val="32"/>
        </w:rPr>
        <w:t>区、</w:t>
      </w:r>
      <w:r>
        <w:rPr>
          <w:rFonts w:eastAsia="仿宋_GB2312" w:hint="eastAsia"/>
          <w:color w:val="000000"/>
          <w:sz w:val="32"/>
          <w:szCs w:val="32"/>
        </w:rPr>
        <w:t>乐清市</w:t>
      </w:r>
      <w:r>
        <w:rPr>
          <w:rFonts w:eastAsia="仿宋_GB2312" w:hint="eastAsia"/>
          <w:color w:val="000000"/>
          <w:sz w:val="32"/>
          <w:szCs w:val="32"/>
        </w:rPr>
        <w:t>为温州</w:t>
      </w:r>
      <w:r>
        <w:rPr>
          <w:rFonts w:eastAsia="仿宋_GB2312" w:hint="eastAsia"/>
          <w:color w:val="000000"/>
          <w:sz w:val="32"/>
          <w:szCs w:val="32"/>
        </w:rPr>
        <w:t>市</w:t>
      </w:r>
      <w:r>
        <w:rPr>
          <w:rFonts w:eastAsia="仿宋_GB2312" w:hint="eastAsia"/>
          <w:color w:val="000000"/>
          <w:sz w:val="32"/>
          <w:szCs w:val="32"/>
        </w:rPr>
        <w:t>第二</w:t>
      </w:r>
      <w:r>
        <w:rPr>
          <w:rFonts w:eastAsia="仿宋_GB2312" w:hint="eastAsia"/>
          <w:color w:val="000000"/>
          <w:sz w:val="32"/>
          <w:szCs w:val="32"/>
        </w:rPr>
        <w:t>批“未来教育”创新区种子单位，</w:t>
      </w:r>
      <w:r>
        <w:rPr>
          <w:rFonts w:eastAsia="仿宋_GB2312" w:hint="eastAsia"/>
          <w:color w:val="000000"/>
          <w:sz w:val="32"/>
          <w:szCs w:val="32"/>
        </w:rPr>
        <w:t>温州市第八中学</w:t>
      </w:r>
      <w:r>
        <w:rPr>
          <w:rFonts w:eastAsia="仿宋_GB2312" w:hint="eastAsia"/>
          <w:color w:val="000000"/>
          <w:sz w:val="32"/>
          <w:szCs w:val="32"/>
        </w:rPr>
        <w:t>等</w:t>
      </w:r>
      <w:r>
        <w:rPr>
          <w:rFonts w:eastAsia="仿宋_GB2312" w:hint="eastAsia"/>
          <w:color w:val="000000"/>
          <w:sz w:val="32"/>
          <w:szCs w:val="32"/>
        </w:rPr>
        <w:t>71</w:t>
      </w:r>
      <w:r>
        <w:rPr>
          <w:rFonts w:eastAsia="仿宋_GB2312" w:hint="eastAsia"/>
          <w:color w:val="000000"/>
          <w:sz w:val="32"/>
          <w:szCs w:val="32"/>
        </w:rPr>
        <w:t>所学校为</w:t>
      </w:r>
      <w:r>
        <w:rPr>
          <w:rFonts w:eastAsia="仿宋_GB2312" w:hint="eastAsia"/>
          <w:color w:val="000000"/>
          <w:sz w:val="32"/>
          <w:szCs w:val="32"/>
        </w:rPr>
        <w:t>第二</w:t>
      </w:r>
      <w:r>
        <w:rPr>
          <w:rFonts w:eastAsia="仿宋_GB2312" w:hint="eastAsia"/>
          <w:color w:val="000000"/>
          <w:sz w:val="32"/>
          <w:szCs w:val="32"/>
        </w:rPr>
        <w:t>批“未来教育”窗口校种子单位（名单见附件）。</w:t>
      </w:r>
    </w:p>
    <w:p w:rsidR="00F9132C" w:rsidRDefault="00777999">
      <w:pPr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创新区种子单位要坚持系统观念，把培育建设与全国“两创建”（义务教育优质均衡发展县、学前教育普及普惠县）、全省“两</w:t>
      </w:r>
      <w:r>
        <w:rPr>
          <w:rFonts w:eastAsia="仿宋_GB2312" w:hint="eastAsia"/>
          <w:color w:val="000000"/>
          <w:sz w:val="32"/>
          <w:szCs w:val="32"/>
        </w:rPr>
        <w:lastRenderedPageBreak/>
        <w:t>监测”（县域教育现代化发展水平、基础教育生态）、全市打造“教育高地”等相结合，聚焦瓶颈问题，加快补短提升，着力提升区域教育现代化水平。窗口校种子单位要坚持“窗口标准”，以培育项目撬动办学品质整体提升。县级教育行政部门要加强过程跟踪，对立项培育建设的项目经费给予预算保障，定期指导辖区内种子学校的培育建设。</w:t>
      </w:r>
    </w:p>
    <w:p w:rsidR="00F9132C" w:rsidRDefault="00777999">
      <w:pPr>
        <w:spacing w:line="56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立项培育期一般为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年，可适当提前或延后。培育期满</w:t>
      </w:r>
      <w:r>
        <w:rPr>
          <w:rFonts w:eastAsia="仿宋_GB2312"/>
          <w:color w:val="000000"/>
          <w:sz w:val="32"/>
          <w:szCs w:val="32"/>
        </w:rPr>
        <w:t>或条件成熟</w:t>
      </w:r>
      <w:r>
        <w:rPr>
          <w:rFonts w:eastAsia="仿宋_GB2312" w:hint="eastAsia"/>
          <w:color w:val="000000"/>
          <w:sz w:val="32"/>
          <w:szCs w:val="32"/>
        </w:rPr>
        <w:t>时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种子</w:t>
      </w:r>
      <w:r>
        <w:rPr>
          <w:rFonts w:eastAsia="仿宋_GB2312"/>
          <w:color w:val="000000"/>
          <w:sz w:val="32"/>
          <w:szCs w:val="32"/>
        </w:rPr>
        <w:t>单位形成</w:t>
      </w:r>
      <w:r>
        <w:rPr>
          <w:rFonts w:eastAsia="仿宋_GB2312" w:hint="eastAsia"/>
          <w:color w:val="000000"/>
          <w:sz w:val="32"/>
          <w:szCs w:val="32"/>
        </w:rPr>
        <w:t>相关材料</w:t>
      </w:r>
      <w:r>
        <w:rPr>
          <w:rFonts w:eastAsia="仿宋_GB2312"/>
          <w:color w:val="000000"/>
          <w:sz w:val="32"/>
          <w:szCs w:val="32"/>
        </w:rPr>
        <w:t>，向</w:t>
      </w:r>
      <w:r>
        <w:rPr>
          <w:rFonts w:eastAsia="仿宋_GB2312" w:hint="eastAsia"/>
          <w:color w:val="000000"/>
          <w:sz w:val="32"/>
          <w:szCs w:val="32"/>
        </w:rPr>
        <w:t>温州市教育局</w:t>
      </w:r>
      <w:r>
        <w:rPr>
          <w:rFonts w:eastAsia="仿宋_GB2312"/>
          <w:color w:val="000000"/>
          <w:sz w:val="32"/>
          <w:szCs w:val="32"/>
        </w:rPr>
        <w:t>申请评估。</w:t>
      </w:r>
      <w:r>
        <w:rPr>
          <w:rFonts w:eastAsia="仿宋_GB2312" w:hint="eastAsia"/>
          <w:color w:val="000000"/>
          <w:sz w:val="32"/>
          <w:szCs w:val="32"/>
        </w:rPr>
        <w:t>评估通过的，认定为温州市“未来教育”创新区、窗口校。</w:t>
      </w:r>
    </w:p>
    <w:p w:rsidR="00F9132C" w:rsidRDefault="00F9132C">
      <w:pPr>
        <w:ind w:firstLine="640"/>
        <w:rPr>
          <w:rFonts w:eastAsia="仿宋_GB2312"/>
          <w:color w:val="000000"/>
          <w:sz w:val="32"/>
          <w:szCs w:val="32"/>
        </w:rPr>
      </w:pPr>
    </w:p>
    <w:p w:rsidR="00F9132C" w:rsidRDefault="00777999">
      <w:pPr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附件：温州市</w:t>
      </w:r>
      <w:r>
        <w:rPr>
          <w:rFonts w:eastAsia="仿宋_GB2312" w:hint="eastAsia"/>
          <w:color w:val="000000"/>
          <w:sz w:val="32"/>
          <w:szCs w:val="32"/>
        </w:rPr>
        <w:t>第二</w:t>
      </w:r>
      <w:r>
        <w:rPr>
          <w:rFonts w:eastAsia="仿宋_GB2312" w:hint="eastAsia"/>
          <w:color w:val="000000"/>
          <w:sz w:val="32"/>
          <w:szCs w:val="32"/>
        </w:rPr>
        <w:t>批“未来教育”窗口校种子单位名单</w:t>
      </w:r>
    </w:p>
    <w:p w:rsidR="00F9132C" w:rsidRDefault="00F9132C">
      <w:pPr>
        <w:rPr>
          <w:rFonts w:eastAsia="仿宋_GB2312"/>
          <w:kern w:val="0"/>
          <w:sz w:val="32"/>
          <w:szCs w:val="32"/>
        </w:rPr>
      </w:pPr>
    </w:p>
    <w:p w:rsidR="00F9132C" w:rsidRDefault="00F9132C">
      <w:pPr>
        <w:rPr>
          <w:rFonts w:eastAsia="仿宋_GB2312"/>
          <w:kern w:val="0"/>
          <w:sz w:val="32"/>
          <w:szCs w:val="32"/>
        </w:rPr>
      </w:pPr>
    </w:p>
    <w:p w:rsidR="00F9132C" w:rsidRDefault="00F9132C"/>
    <w:p w:rsidR="00F9132C" w:rsidRDefault="00777999">
      <w:pPr>
        <w:spacing w:line="580" w:lineRule="exact"/>
        <w:ind w:firstLineChars="1775" w:firstLine="568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温州市教育局</w:t>
      </w:r>
    </w:p>
    <w:p w:rsidR="00F9132C" w:rsidRDefault="006C1525">
      <w:pPr>
        <w:ind w:rightChars="299" w:right="628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      </w:t>
      </w:r>
      <w:r w:rsidR="00777999">
        <w:rPr>
          <w:rFonts w:eastAsia="仿宋_GB2312"/>
          <w:kern w:val="0"/>
          <w:sz w:val="32"/>
          <w:szCs w:val="32"/>
        </w:rPr>
        <w:t>202</w:t>
      </w:r>
      <w:r w:rsidR="00777999">
        <w:rPr>
          <w:rFonts w:eastAsia="仿宋_GB2312" w:hint="eastAsia"/>
          <w:kern w:val="0"/>
          <w:sz w:val="32"/>
          <w:szCs w:val="32"/>
        </w:rPr>
        <w:t>3</w:t>
      </w:r>
      <w:r w:rsidR="00777999">
        <w:rPr>
          <w:rFonts w:eastAsia="仿宋_GB2312"/>
          <w:kern w:val="0"/>
          <w:sz w:val="32"/>
          <w:szCs w:val="32"/>
        </w:rPr>
        <w:t>年</w:t>
      </w:r>
      <w:r w:rsidR="00777999">
        <w:rPr>
          <w:rFonts w:eastAsia="仿宋_GB2312" w:hint="eastAsia"/>
          <w:kern w:val="0"/>
          <w:sz w:val="32"/>
          <w:szCs w:val="32"/>
        </w:rPr>
        <w:t>5</w:t>
      </w:r>
      <w:r w:rsidR="00777999">
        <w:rPr>
          <w:rFonts w:eastAsia="仿宋_GB2312"/>
          <w:kern w:val="0"/>
          <w:sz w:val="32"/>
          <w:szCs w:val="32"/>
        </w:rPr>
        <w:t>月</w:t>
      </w:r>
      <w:r w:rsidR="00777999">
        <w:rPr>
          <w:rFonts w:eastAsia="仿宋_GB2312" w:hint="eastAsia"/>
          <w:kern w:val="0"/>
          <w:sz w:val="32"/>
          <w:szCs w:val="32"/>
        </w:rPr>
        <w:t>26</w:t>
      </w:r>
      <w:r w:rsidR="00777999">
        <w:rPr>
          <w:rFonts w:eastAsia="仿宋_GB2312"/>
          <w:kern w:val="0"/>
          <w:sz w:val="32"/>
          <w:szCs w:val="32"/>
        </w:rPr>
        <w:t>日</w:t>
      </w:r>
    </w:p>
    <w:p w:rsidR="00F9132C" w:rsidRDefault="00F9132C">
      <w:pPr>
        <w:ind w:rightChars="299" w:right="628"/>
        <w:jc w:val="center"/>
        <w:rPr>
          <w:rFonts w:eastAsia="仿宋_GB2312"/>
          <w:kern w:val="0"/>
          <w:sz w:val="32"/>
          <w:szCs w:val="32"/>
        </w:rPr>
      </w:pPr>
    </w:p>
    <w:p w:rsidR="00F9132C" w:rsidRDefault="00F9132C">
      <w:pPr>
        <w:ind w:rightChars="299" w:right="628"/>
        <w:jc w:val="center"/>
        <w:rPr>
          <w:rFonts w:eastAsia="仿宋_GB2312"/>
          <w:kern w:val="0"/>
          <w:sz w:val="32"/>
          <w:szCs w:val="32"/>
        </w:rPr>
      </w:pPr>
    </w:p>
    <w:p w:rsidR="00F9132C" w:rsidRDefault="00F9132C">
      <w:pPr>
        <w:ind w:rightChars="299" w:right="628"/>
        <w:rPr>
          <w:rFonts w:eastAsia="仿宋_GB2312"/>
          <w:kern w:val="0"/>
          <w:sz w:val="32"/>
          <w:szCs w:val="32"/>
        </w:rPr>
      </w:pPr>
    </w:p>
    <w:p w:rsidR="00F9132C" w:rsidRDefault="00F9132C">
      <w:pPr>
        <w:spacing w:line="160" w:lineRule="exact"/>
        <w:rPr>
          <w:rFonts w:ascii="黑体"/>
          <w:b/>
          <w:strike/>
          <w:sz w:val="32"/>
        </w:rPr>
      </w:pPr>
    </w:p>
    <w:p w:rsidR="00F9132C" w:rsidRPr="006C1525" w:rsidRDefault="00777999">
      <w:pPr>
        <w:pStyle w:val="3"/>
        <w:ind w:left="1159" w:hanging="840"/>
        <w:rPr>
          <w:rFonts w:ascii="仿宋_GB2312"/>
          <w:sz w:val="28"/>
          <w:szCs w:val="28"/>
          <w:u w:val="single"/>
        </w:rPr>
      </w:pPr>
      <w:r w:rsidRPr="006C1525">
        <w:rPr>
          <w:rFonts w:ascii="仿宋_GB2312" w:hint="eastAsia"/>
          <w:sz w:val="28"/>
          <w:szCs w:val="28"/>
          <w:u w:val="single"/>
        </w:rPr>
        <w:t>抄送：省教育厅，市委，市人大常委会，市政府，市政协。</w:t>
      </w:r>
      <w:r w:rsidR="006C1525">
        <w:rPr>
          <w:rFonts w:ascii="仿宋_GB2312" w:hint="eastAsia"/>
          <w:sz w:val="28"/>
          <w:szCs w:val="28"/>
          <w:u w:val="single"/>
        </w:rPr>
        <w:t xml:space="preserve">    </w:t>
      </w:r>
    </w:p>
    <w:p w:rsidR="00F9132C" w:rsidRPr="006C1525" w:rsidRDefault="00F9132C">
      <w:pPr>
        <w:spacing w:line="160" w:lineRule="exact"/>
        <w:rPr>
          <w:rFonts w:ascii="仿宋_GB2312" w:eastAsia="仿宋_GB2312"/>
          <w:strike/>
          <w:sz w:val="28"/>
          <w:szCs w:val="28"/>
          <w:u w:val="single"/>
        </w:rPr>
      </w:pPr>
    </w:p>
    <w:p w:rsidR="00F9132C" w:rsidRPr="006C1525" w:rsidRDefault="00777999">
      <w:pPr>
        <w:spacing w:line="0" w:lineRule="atLeast"/>
        <w:jc w:val="center"/>
        <w:rPr>
          <w:rFonts w:eastAsia="仿宋_GB2312"/>
          <w:sz w:val="28"/>
          <w:szCs w:val="28"/>
          <w:u w:val="single"/>
        </w:rPr>
      </w:pPr>
      <w:r w:rsidRPr="006C1525">
        <w:rPr>
          <w:rFonts w:ascii="仿宋_GB2312" w:eastAsia="仿宋_GB2312" w:hint="eastAsia"/>
          <w:sz w:val="28"/>
          <w:szCs w:val="28"/>
          <w:u w:val="single"/>
        </w:rPr>
        <w:t>温州市教育局办公室</w:t>
      </w:r>
      <w:r w:rsidRPr="006C1525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6C1525">
        <w:rPr>
          <w:rFonts w:ascii="仿宋_GB2312" w:eastAsia="仿宋_GB2312" w:hint="eastAsia"/>
          <w:sz w:val="28"/>
          <w:szCs w:val="28"/>
          <w:u w:val="single"/>
        </w:rPr>
        <w:t xml:space="preserve">　</w:t>
      </w:r>
      <w:r w:rsidRPr="006C1525">
        <w:rPr>
          <w:rFonts w:eastAsia="仿宋_GB2312"/>
          <w:sz w:val="28"/>
          <w:szCs w:val="28"/>
          <w:u w:val="single"/>
        </w:rPr>
        <w:t>20</w:t>
      </w:r>
      <w:r w:rsidRPr="006C1525">
        <w:rPr>
          <w:rFonts w:eastAsia="仿宋_GB2312" w:hint="eastAsia"/>
          <w:sz w:val="28"/>
          <w:szCs w:val="28"/>
          <w:u w:val="single"/>
        </w:rPr>
        <w:t>2</w:t>
      </w:r>
      <w:r w:rsidRPr="006C1525">
        <w:rPr>
          <w:rFonts w:eastAsia="仿宋_GB2312" w:hint="eastAsia"/>
          <w:sz w:val="28"/>
          <w:szCs w:val="28"/>
          <w:u w:val="single"/>
        </w:rPr>
        <w:t>3</w:t>
      </w:r>
      <w:r w:rsidRPr="006C1525">
        <w:rPr>
          <w:rFonts w:eastAsia="仿宋_GB2312"/>
          <w:sz w:val="28"/>
          <w:szCs w:val="28"/>
          <w:u w:val="single"/>
        </w:rPr>
        <w:t>年</w:t>
      </w:r>
      <w:r w:rsidRPr="006C1525">
        <w:rPr>
          <w:rFonts w:eastAsia="仿宋_GB2312" w:hint="eastAsia"/>
          <w:sz w:val="28"/>
          <w:szCs w:val="28"/>
          <w:u w:val="single"/>
        </w:rPr>
        <w:t>5</w:t>
      </w:r>
      <w:r w:rsidRPr="006C1525">
        <w:rPr>
          <w:rFonts w:eastAsia="仿宋_GB2312"/>
          <w:sz w:val="28"/>
          <w:szCs w:val="28"/>
          <w:u w:val="single"/>
        </w:rPr>
        <w:t>月</w:t>
      </w:r>
      <w:r w:rsidRPr="006C1525">
        <w:rPr>
          <w:rFonts w:eastAsia="仿宋_GB2312" w:hint="eastAsia"/>
          <w:sz w:val="28"/>
          <w:szCs w:val="28"/>
          <w:u w:val="single"/>
        </w:rPr>
        <w:t>26</w:t>
      </w:r>
      <w:r w:rsidRPr="006C1525">
        <w:rPr>
          <w:rFonts w:eastAsia="仿宋_GB2312"/>
          <w:sz w:val="28"/>
          <w:szCs w:val="28"/>
          <w:u w:val="single"/>
        </w:rPr>
        <w:t>日印发</w:t>
      </w:r>
    </w:p>
    <w:p w:rsidR="00F9132C" w:rsidRDefault="00F9132C">
      <w:pPr>
        <w:spacing w:line="160" w:lineRule="exact"/>
        <w:rPr>
          <w:rFonts w:eastAsia="仿宋_GB2312"/>
          <w:sz w:val="32"/>
          <w:szCs w:val="32"/>
        </w:rPr>
      </w:pPr>
    </w:p>
    <w:p w:rsidR="00F9132C" w:rsidRDefault="00F9132C">
      <w:pPr>
        <w:rPr>
          <w:rFonts w:ascii="黑体" w:eastAsia="黑体" w:hAnsi="黑体" w:cs="黑体"/>
          <w:sz w:val="32"/>
          <w:szCs w:val="32"/>
        </w:rPr>
        <w:sectPr w:rsidR="00F9132C">
          <w:footerReference w:type="even" r:id="rId7"/>
          <w:footerReference w:type="default" r:id="rId8"/>
          <w:pgSz w:w="11907" w:h="16840"/>
          <w:pgMar w:top="2098" w:right="1474" w:bottom="1985" w:left="1588" w:header="2098" w:footer="1814" w:gutter="0"/>
          <w:cols w:space="720"/>
          <w:docGrid w:type="lines" w:linePitch="560" w:charSpace="21686"/>
        </w:sectPr>
      </w:pPr>
    </w:p>
    <w:p w:rsidR="00F9132C" w:rsidRDefault="00777999">
      <w:pPr>
        <w:rPr>
          <w:rFonts w:ascii="仿宋_GB2312" w:eastAsia="仿宋_GB2312" w:hAnsi="方正小标宋简体" w:cs="方正小标宋简体"/>
          <w:sz w:val="44"/>
          <w:szCs w:val="44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附件</w:t>
      </w:r>
    </w:p>
    <w:p w:rsidR="00F9132C" w:rsidRDefault="00777999">
      <w:pPr>
        <w:spacing w:line="560" w:lineRule="exact"/>
        <w:jc w:val="center"/>
        <w:rPr>
          <w:rFonts w:eastAsia="方正小标宋简体" w:hAnsi="方正小标宋简体"/>
          <w:sz w:val="36"/>
          <w:szCs w:val="36"/>
        </w:rPr>
      </w:pPr>
      <w:r>
        <w:rPr>
          <w:rFonts w:eastAsia="方正小标宋简体" w:hAnsi="方正小标宋简体"/>
          <w:sz w:val="36"/>
          <w:szCs w:val="36"/>
        </w:rPr>
        <w:t>温州市</w:t>
      </w:r>
      <w:r>
        <w:rPr>
          <w:rFonts w:eastAsia="方正小标宋简体" w:hAnsi="方正小标宋简体" w:hint="eastAsia"/>
          <w:sz w:val="36"/>
          <w:szCs w:val="36"/>
        </w:rPr>
        <w:t>第二</w:t>
      </w:r>
      <w:r>
        <w:rPr>
          <w:rFonts w:eastAsia="方正小标宋简体" w:hAnsi="方正小标宋简体"/>
          <w:sz w:val="36"/>
          <w:szCs w:val="36"/>
        </w:rPr>
        <w:t>批</w:t>
      </w:r>
      <w:r>
        <w:rPr>
          <w:rFonts w:eastAsia="方正小标宋简体" w:hAnsi="方正小标宋简体" w:hint="eastAsia"/>
          <w:sz w:val="36"/>
          <w:szCs w:val="36"/>
        </w:rPr>
        <w:t>“</w:t>
      </w:r>
      <w:r>
        <w:rPr>
          <w:rFonts w:eastAsia="方正小标宋简体" w:hAnsi="方正小标宋简体"/>
          <w:sz w:val="36"/>
          <w:szCs w:val="36"/>
        </w:rPr>
        <w:t>未来教育</w:t>
      </w:r>
      <w:r>
        <w:rPr>
          <w:rFonts w:eastAsia="方正小标宋简体" w:hAnsi="方正小标宋简体" w:hint="eastAsia"/>
          <w:sz w:val="36"/>
          <w:szCs w:val="36"/>
        </w:rPr>
        <w:t>”</w:t>
      </w:r>
      <w:r>
        <w:rPr>
          <w:rFonts w:eastAsia="方正小标宋简体" w:hAnsi="方正小标宋简体"/>
          <w:sz w:val="36"/>
          <w:szCs w:val="36"/>
        </w:rPr>
        <w:t>窗口校种子单位名单（共</w:t>
      </w:r>
      <w:r>
        <w:rPr>
          <w:rFonts w:eastAsia="方正小标宋简体" w:hint="eastAsia"/>
          <w:sz w:val="36"/>
          <w:szCs w:val="36"/>
        </w:rPr>
        <w:t>71</w:t>
      </w:r>
      <w:r>
        <w:rPr>
          <w:rFonts w:eastAsia="方正小标宋简体" w:hAnsi="方正小标宋简体"/>
          <w:sz w:val="36"/>
          <w:szCs w:val="36"/>
        </w:rPr>
        <w:t>所）</w:t>
      </w:r>
    </w:p>
    <w:p w:rsidR="00F9132C" w:rsidRDefault="00777999">
      <w:pPr>
        <w:spacing w:line="560" w:lineRule="exact"/>
        <w:jc w:val="center"/>
        <w:rPr>
          <w:rFonts w:eastAsia="方正小标宋简体" w:hAnsi="方正小标宋简体"/>
          <w:sz w:val="36"/>
          <w:szCs w:val="36"/>
        </w:rPr>
      </w:pPr>
      <w:r>
        <w:rPr>
          <w:rFonts w:eastAsia="方正小标宋简体" w:hAnsi="方正小标宋简体" w:hint="eastAsia"/>
          <w:sz w:val="36"/>
          <w:szCs w:val="36"/>
        </w:rPr>
        <w:t>（</w:t>
      </w:r>
      <w:r>
        <w:rPr>
          <w:rFonts w:eastAsia="方正小标宋简体" w:hAnsi="方正小标宋简体" w:hint="eastAsia"/>
          <w:sz w:val="36"/>
          <w:szCs w:val="36"/>
        </w:rPr>
        <w:t>按行政区划排序</w:t>
      </w:r>
      <w:r>
        <w:rPr>
          <w:rFonts w:eastAsia="方正小标宋简体" w:hAnsi="方正小标宋简体" w:hint="eastAsia"/>
          <w:sz w:val="36"/>
          <w:szCs w:val="36"/>
        </w:rPr>
        <w:t>）</w:t>
      </w:r>
    </w:p>
    <w:p w:rsidR="00F9132C" w:rsidRDefault="00F9132C">
      <w:pPr>
        <w:rPr>
          <w:rFonts w:eastAsia="仿宋_GB2312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860"/>
        <w:gridCol w:w="4258"/>
        <w:gridCol w:w="7833"/>
      </w:tblGrid>
      <w:tr w:rsidR="00F9132C">
        <w:trPr>
          <w:trHeight w:val="658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区域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温州市第八中学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基于人工智能、大数据技术的未来学校建设实践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温州市第二实验中学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基于数智力提升的未来教师培养项目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六新学规：指向“未来课堂”下小学生学习素养培养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温州大学附属第一实验小学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智圆慧行，变革未来课堂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温州市第二实验小学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开放与协同：“未来教育”打开新方式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温州市第九幼儿园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创共融性空间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享无边界学习——基于“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start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美育馆”的未来教育创新实践项目方案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温州市第十六幼儿园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“三生五场”自然巴学园课程实践项目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鹿城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温州市第十九幼儿园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打造一座“乐·活园”——温十九幼“未来校园”窗口校培育</w:t>
            </w:r>
          </w:p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温州湾实验中学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聚焦数字赋能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共促未来教育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温州湾实验小学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打造未来教师专业化发展的“成长联盟”行动方案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龙湾区海城第一小学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评价驱动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数据赋能：核心素养落地的真路径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温州育英学校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育英智慧大脑：依托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AI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技术实现学校变革的行动与创新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龙湾区第一幼儿园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悠玩优学：助推未来教育视角下“全域共建”新样态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龙湾区第八幼儿园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开发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STEAM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课程，培育未来儿童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龙湾区罗峰幼教集团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以戏为友，构建个性化的未来教育场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温州市瓯海区牛山实验学校</w:t>
            </w:r>
          </w:p>
          <w:p w:rsidR="00F9132C" w:rsidRDefault="0077799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（温州市瓯海区公立艺术学校）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儿童友好型：面向未来的艺术特色学校新样态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温州大学附属学校（温州榕园学校）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多维联动赋能“像树一样生长”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瓯海区教育研究院附属初中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跨界学习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技术赋能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润泽一生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瓯海实验中学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重构“学思课堂”展望“未来教育”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温大附属南白象实验小学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方圆教育：逐梦未来生态岛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温州市瓯海区景山小学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多彩教育：构建未来儿童理想国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瓯海区娄桥第二小学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基于耕读文化打造五育融合的劳动教育特色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瓯海区梧田飞霞幼儿园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“创造未来”从“创造现在”开始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洞头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洞头区海霞中学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“四四模式”：指向学生核心素养的作业管理体系建设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洞头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洞头区城关小学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毓秀成长评价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洞头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洞头区教育第二幼儿园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乐绘教育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@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未来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乐清市虹桥镇第一小学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以“学习共同体”项目带动课堂变革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乐清市荆山公学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面向未来：设计“立体阅读”的荆山蓝图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乐清市实验幼儿园金溪园区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面向未来的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“乐生活”项目化课程创建与实施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乐清市丹霞路小学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以“联结性学习新场景”构建未来学校新样态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乐清市智仁乡小学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乡村特色课程培育“仁智”少年的实践与探索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乐清市白石中雁学校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苔花如米小，也学牡丹开——中雁学校“未来教育”窗口校培育“未来课程”校本化实施方案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乐清市柳市中学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乐清市柳市中学数智柳园创建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项目赋能，构建未来教育新生态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瑞安市塘下实验小学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构建“阳光教育”校园大脑智慧管理系统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瑞安市安阳实验中学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以数字化转型助推学校高质量发展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瑞安市新纪元实验学校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技术赋能，打造“未来课堂”新样态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瑞安市玉海实验中学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教育信息化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背景下基于“钉钉”的智慧学校的建设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瑞安市上海新纪元高级中学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新纪元拔尖创新人才培养工程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瑞安市第十中学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瑞安十中“未来学生”立体化评价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瑞安市机关幼儿园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见心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见行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见未来——温州市“未来教育”窗口校申报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永嘉县瓯北中心幼儿园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_GB2312" w:eastAsia="仿宋_GB2312" w:hAnsi="仿宋_GB2312" w:cs="仿宋_GB2312"/>
                <w:sz w:val="28"/>
                <w:szCs w:val="28"/>
                <w:lang/>
              </w:rPr>
              <w:t>打造“九者”课程群</w:t>
            </w:r>
            <w:r>
              <w:rPr>
                <w:rStyle w:val="font11"/>
                <w:rFonts w:ascii="仿宋_GB2312" w:eastAsia="仿宋_GB2312" w:hAnsi="仿宋_GB2312" w:cs="仿宋_GB2312"/>
                <w:sz w:val="28"/>
                <w:szCs w:val="28"/>
                <w:lang/>
              </w:rPr>
              <w:t xml:space="preserve"> </w:t>
            </w:r>
            <w:r>
              <w:rPr>
                <w:rStyle w:val="font11"/>
                <w:rFonts w:ascii="仿宋_GB2312" w:eastAsia="仿宋_GB2312" w:hAnsi="仿宋_GB2312" w:cs="仿宋_GB2312"/>
                <w:sz w:val="28"/>
                <w:szCs w:val="28"/>
                <w:lang/>
              </w:rPr>
              <w:t>培养“完整”儿童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温州慧中公学幼儿园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共筑·联动·融合：幼儿园“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3+C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”学习空间再造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永嘉县实验幼儿园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三问四融：未来儿童学习力培养探究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永嘉县瓯北第三小学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聚焦巧思课堂变革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探索未来教育样态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永嘉县枫林镇中心小学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聚焦“未来学生”核心素养，探索“枫彩少年”评价体系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永嘉县黄田小学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“五点课堂”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求真致远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永嘉县实验中学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项目赋能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创见未来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文成县黄坦镇培头民族小学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畲娃逐梦，共享未来教育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文成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文成县巨屿镇中心学校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“未来学生”立体化评价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平阳县昆阳镇第三中学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基于“数据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+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”的未来教育评价机制的探究与实践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平阳县鳌江镇中心幼儿园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遇见鳌幼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尽享遨游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平阳县水头镇第一中学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“未来教师”培育项目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平阳县萧江镇第二小学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基于“未来课堂”的个性化学习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平阳县万全镇宋桥小学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搭桥寻找，快乐阅读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平阳县腾蛟镇实验小学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“未来教师（校长）”专业化发展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泰顺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泰顺县鹿泰实验幼儿园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“山海教育课程”项目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泰顺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泰顺县文祥幼儿园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迷你小社会，未来小主人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泰顺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泰顺县职业教育中心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“教书匠”转型“数字工匠”，优化现代工匠智慧学习生态系统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苍南县第一实验小学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学习空间课程开发探索——“未来校园”数智化空间创建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苍南县第三实验小学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“自然美教育”理念下的“未来课程”校本化实施研究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苍南县宜山小学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构建立体化评价体系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培育“三有贤少年”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苍南县灵溪镇第一幼儿园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信息技术园本研修赋能未来教师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苍南县马站镇第一幼儿园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预见项目化学习，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遇见山海田城课程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苍南县钱库镇第一中学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基于数据驱动下的教—学—评一体化探索的未来学校建设实践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数智赋能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构建新生态课堂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龙港市第一中学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数据驱动下的精准教学研究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龙港市第四小学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五韵融合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为儿童未来赋能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龙港市姜立夫小学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温州市第二批“未来教育”窗口校种子单位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龙港市实验小学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项目化学习：立足素养，面向未来</w:t>
            </w:r>
          </w:p>
        </w:tc>
      </w:tr>
      <w:tr w:rsidR="00F9132C">
        <w:trPr>
          <w:trHeight w:val="2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市直属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温州市中等幼儿师范学校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9132C" w:rsidRDefault="007779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保教一体“未来教育”创新实践项目</w:t>
            </w:r>
          </w:p>
        </w:tc>
      </w:tr>
    </w:tbl>
    <w:p w:rsidR="00F9132C" w:rsidRDefault="00F9132C">
      <w:pPr>
        <w:ind w:rightChars="299" w:right="628"/>
        <w:rPr>
          <w:rFonts w:eastAsia="仿宋_GB2312"/>
          <w:kern w:val="0"/>
          <w:sz w:val="32"/>
          <w:szCs w:val="32"/>
        </w:rPr>
        <w:sectPr w:rsidR="00F9132C">
          <w:pgSz w:w="16840" w:h="11907" w:orient="landscape"/>
          <w:pgMar w:top="1474" w:right="1985" w:bottom="1588" w:left="2098" w:header="2098" w:footer="1814" w:gutter="0"/>
          <w:cols w:space="720"/>
          <w:docGrid w:type="lines" w:linePitch="560" w:charSpace="21686"/>
        </w:sectPr>
      </w:pPr>
    </w:p>
    <w:p w:rsidR="00F9132C" w:rsidRDefault="00F9132C">
      <w:pPr>
        <w:ind w:rightChars="299" w:right="628"/>
        <w:rPr>
          <w:rFonts w:eastAsia="仿宋_GB2312"/>
          <w:kern w:val="0"/>
          <w:sz w:val="32"/>
          <w:szCs w:val="32"/>
        </w:rPr>
      </w:pPr>
    </w:p>
    <w:sectPr w:rsidR="00F9132C" w:rsidSect="00F9132C">
      <w:footerReference w:type="even" r:id="rId9"/>
      <w:footerReference w:type="default" r:id="rId10"/>
      <w:pgSz w:w="11907" w:h="16840"/>
      <w:pgMar w:top="2098" w:right="1179" w:bottom="1985" w:left="1588" w:header="2098" w:footer="1814" w:gutter="0"/>
      <w:cols w:space="720"/>
      <w:docGrid w:type="lines" w:linePitch="560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999" w:rsidRDefault="00777999" w:rsidP="00F9132C">
      <w:r>
        <w:separator/>
      </w:r>
    </w:p>
  </w:endnote>
  <w:endnote w:type="continuationSeparator" w:id="1">
    <w:p w:rsidR="00777999" w:rsidRDefault="00777999" w:rsidP="00F9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C" w:rsidRDefault="00F9132C">
    <w:pPr>
      <w:pStyle w:val="a3"/>
      <w:framePr w:wrap="around" w:vAnchor="text" w:hAnchor="margin" w:xAlign="right" w:y="1"/>
      <w:rPr>
        <w:rStyle w:val="a6"/>
      </w:rPr>
    </w:pPr>
  </w:p>
  <w:p w:rsidR="00F9132C" w:rsidRDefault="00777999">
    <w:pPr>
      <w:pStyle w:val="a3"/>
      <w:ind w:right="360" w:firstLineChars="100" w:firstLine="280"/>
      <w:rPr>
        <w:strike/>
        <w:color w:val="000000"/>
        <w:sz w:val="28"/>
      </w:rPr>
    </w:pPr>
    <w:r>
      <w:rPr>
        <w:rStyle w:val="a6"/>
        <w:strike/>
        <w:color w:val="000000"/>
        <w:sz w:val="28"/>
      </w:rPr>
      <w:softHyphen/>
    </w:r>
    <w:r>
      <w:rPr>
        <w:rStyle w:val="a6"/>
        <w:color w:val="000000"/>
        <w:sz w:val="28"/>
      </w:rPr>
      <w:t>—</w:t>
    </w:r>
    <w:r w:rsidR="00F9132C">
      <w:rPr>
        <w:color w:val="000000"/>
        <w:sz w:val="28"/>
      </w:rPr>
      <w:fldChar w:fldCharType="begin"/>
    </w:r>
    <w:r>
      <w:rPr>
        <w:rStyle w:val="a6"/>
        <w:color w:val="000000"/>
        <w:sz w:val="28"/>
      </w:rPr>
      <w:instrText xml:space="preserve"> PAGE </w:instrText>
    </w:r>
    <w:r w:rsidR="00F9132C">
      <w:rPr>
        <w:color w:val="000000"/>
        <w:sz w:val="28"/>
      </w:rPr>
      <w:fldChar w:fldCharType="separate"/>
    </w:r>
    <w:r>
      <w:rPr>
        <w:rStyle w:val="a6"/>
        <w:color w:val="000000"/>
        <w:sz w:val="28"/>
      </w:rPr>
      <w:t>2</w:t>
    </w:r>
    <w:r w:rsidR="00F9132C">
      <w:rPr>
        <w:color w:val="000000"/>
        <w:sz w:val="28"/>
      </w:rPr>
      <w:fldChar w:fldCharType="end"/>
    </w:r>
    <w:r>
      <w:rPr>
        <w:rStyle w:val="a6"/>
        <w:color w:val="000000"/>
        <w:sz w:val="28"/>
      </w:rPr>
      <w:softHyphen/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C" w:rsidRDefault="00F9132C">
    <w:pPr>
      <w:pStyle w:val="a3"/>
      <w:framePr w:wrap="around" w:vAnchor="text" w:hAnchor="margin" w:xAlign="right" w:y="1"/>
      <w:rPr>
        <w:rStyle w:val="a6"/>
      </w:rPr>
    </w:pPr>
  </w:p>
  <w:p w:rsidR="00F9132C" w:rsidRDefault="00777999">
    <w:pPr>
      <w:pStyle w:val="a3"/>
      <w:ind w:right="313" w:firstLineChars="3150" w:firstLine="8820"/>
      <w:rPr>
        <w:strike/>
        <w:sz w:val="28"/>
      </w:rPr>
    </w:pPr>
    <w:r>
      <w:rPr>
        <w:rStyle w:val="a6"/>
        <w:rFonts w:hint="eastAsia"/>
        <w:sz w:val="28"/>
      </w:rPr>
      <w:softHyphen/>
    </w:r>
    <w:r>
      <w:rPr>
        <w:rStyle w:val="a6"/>
        <w:sz w:val="28"/>
      </w:rPr>
      <w:softHyphen/>
      <w:t>—</w:t>
    </w:r>
    <w:r w:rsidR="00F9132C"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 w:rsidR="00F9132C">
      <w:rPr>
        <w:sz w:val="28"/>
      </w:rPr>
      <w:fldChar w:fldCharType="separate"/>
    </w:r>
    <w:r w:rsidR="006C1525">
      <w:rPr>
        <w:rStyle w:val="a6"/>
        <w:noProof/>
        <w:sz w:val="28"/>
      </w:rPr>
      <w:t>2</w:t>
    </w:r>
    <w:r w:rsidR="00F9132C">
      <w:rPr>
        <w:sz w:val="28"/>
      </w:rPr>
      <w:fldChar w:fldCharType="end"/>
    </w:r>
    <w:r>
      <w:rPr>
        <w:rStyle w:val="a6"/>
        <w:rFonts w:hint="eastAsia"/>
        <w:sz w:val="28"/>
      </w:rPr>
      <w:softHyphen/>
    </w:r>
    <w:r>
      <w:rPr>
        <w:rStyle w:val="a6"/>
        <w:sz w:val="28"/>
      </w:rPr>
      <w:softHyphen/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C" w:rsidRDefault="00F9132C">
    <w:pPr>
      <w:pStyle w:val="a3"/>
      <w:framePr w:wrap="around" w:vAnchor="text" w:hAnchor="margin" w:xAlign="right" w:y="1"/>
      <w:rPr>
        <w:rStyle w:val="a6"/>
      </w:rPr>
    </w:pPr>
  </w:p>
  <w:p w:rsidR="00F9132C" w:rsidRDefault="00777999">
    <w:pPr>
      <w:pStyle w:val="a3"/>
      <w:ind w:right="360" w:firstLineChars="100" w:firstLine="280"/>
      <w:rPr>
        <w:strike/>
        <w:color w:val="000000"/>
        <w:sz w:val="28"/>
      </w:rPr>
    </w:pPr>
    <w:r>
      <w:rPr>
        <w:rStyle w:val="a6"/>
        <w:strike/>
        <w:color w:val="000000"/>
        <w:sz w:val="28"/>
      </w:rPr>
      <w:softHyphen/>
    </w:r>
    <w:r>
      <w:rPr>
        <w:rStyle w:val="a6"/>
        <w:color w:val="000000"/>
        <w:sz w:val="28"/>
      </w:rPr>
      <w:t>—</w:t>
    </w:r>
    <w:r w:rsidR="00F9132C">
      <w:rPr>
        <w:color w:val="000000"/>
        <w:sz w:val="28"/>
      </w:rPr>
      <w:fldChar w:fldCharType="begin"/>
    </w:r>
    <w:r>
      <w:rPr>
        <w:rStyle w:val="a6"/>
        <w:color w:val="000000"/>
        <w:sz w:val="28"/>
      </w:rPr>
      <w:instrText xml:space="preserve"> PAGE </w:instrText>
    </w:r>
    <w:r w:rsidR="00F9132C">
      <w:rPr>
        <w:color w:val="000000"/>
        <w:sz w:val="28"/>
      </w:rPr>
      <w:fldChar w:fldCharType="separate"/>
    </w:r>
    <w:r>
      <w:rPr>
        <w:rStyle w:val="a6"/>
        <w:color w:val="000000"/>
        <w:sz w:val="28"/>
      </w:rPr>
      <w:t>8</w:t>
    </w:r>
    <w:r w:rsidR="00F9132C">
      <w:rPr>
        <w:color w:val="000000"/>
        <w:sz w:val="28"/>
      </w:rPr>
      <w:fldChar w:fldCharType="end"/>
    </w:r>
    <w:r>
      <w:rPr>
        <w:rStyle w:val="a6"/>
        <w:color w:val="000000"/>
        <w:sz w:val="28"/>
      </w:rPr>
      <w:softHyphen/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C" w:rsidRDefault="00F9132C">
    <w:pPr>
      <w:pStyle w:val="a3"/>
      <w:framePr w:wrap="around" w:vAnchor="text" w:hAnchor="margin" w:xAlign="right" w:y="1"/>
      <w:rPr>
        <w:rStyle w:val="a6"/>
      </w:rPr>
    </w:pPr>
  </w:p>
  <w:p w:rsidR="00F9132C" w:rsidRDefault="00777999">
    <w:pPr>
      <w:pStyle w:val="a3"/>
      <w:ind w:right="313" w:firstLineChars="2550" w:firstLine="7140"/>
      <w:rPr>
        <w:strike/>
        <w:sz w:val="28"/>
      </w:rPr>
    </w:pPr>
    <w:r>
      <w:rPr>
        <w:rStyle w:val="a6"/>
        <w:rFonts w:hint="eastAsia"/>
        <w:sz w:val="28"/>
      </w:rPr>
      <w:softHyphen/>
    </w:r>
    <w:r>
      <w:rPr>
        <w:rStyle w:val="a6"/>
        <w:sz w:val="28"/>
      </w:rPr>
      <w:softHyphen/>
      <w:t>—</w:t>
    </w:r>
    <w:r w:rsidR="00F9132C"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 w:rsidR="00F9132C">
      <w:rPr>
        <w:sz w:val="28"/>
      </w:rPr>
      <w:fldChar w:fldCharType="separate"/>
    </w:r>
    <w:r w:rsidR="006C1525">
      <w:rPr>
        <w:rStyle w:val="a6"/>
        <w:noProof/>
        <w:sz w:val="28"/>
      </w:rPr>
      <w:t>9</w:t>
    </w:r>
    <w:r w:rsidR="00F9132C">
      <w:rPr>
        <w:sz w:val="28"/>
      </w:rPr>
      <w:fldChar w:fldCharType="end"/>
    </w:r>
    <w:r>
      <w:rPr>
        <w:rStyle w:val="a6"/>
        <w:rFonts w:hint="eastAsia"/>
        <w:sz w:val="28"/>
      </w:rPr>
      <w:softHyphen/>
    </w:r>
    <w:r>
      <w:rPr>
        <w:rStyle w:val="a6"/>
        <w:sz w:val="28"/>
      </w:rPr>
      <w:softHyphen/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999" w:rsidRDefault="00777999" w:rsidP="00F9132C">
      <w:r>
        <w:separator/>
      </w:r>
    </w:p>
  </w:footnote>
  <w:footnote w:type="continuationSeparator" w:id="1">
    <w:p w:rsidR="00777999" w:rsidRDefault="00777999" w:rsidP="00F9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1ZTZkZmQ5MTM1MzVmMjViOWNiODI5ODQ5ZTk2YjAifQ=="/>
  </w:docVars>
  <w:rsids>
    <w:rsidRoot w:val="3FB708AA"/>
    <w:rsid w:val="E66BCD46"/>
    <w:rsid w:val="EA7FFD12"/>
    <w:rsid w:val="EADD961C"/>
    <w:rsid w:val="F3DFC549"/>
    <w:rsid w:val="F7FC6439"/>
    <w:rsid w:val="FB77C162"/>
    <w:rsid w:val="FF7FC84A"/>
    <w:rsid w:val="FFBB8CE1"/>
    <w:rsid w:val="006C1525"/>
    <w:rsid w:val="00777999"/>
    <w:rsid w:val="00F9132C"/>
    <w:rsid w:val="04D746D3"/>
    <w:rsid w:val="04F83C2E"/>
    <w:rsid w:val="0F936B10"/>
    <w:rsid w:val="1D142F8D"/>
    <w:rsid w:val="1E156A19"/>
    <w:rsid w:val="2586781D"/>
    <w:rsid w:val="27005F06"/>
    <w:rsid w:val="2F7C1079"/>
    <w:rsid w:val="2FEFECD3"/>
    <w:rsid w:val="35BAFB3E"/>
    <w:rsid w:val="378B3109"/>
    <w:rsid w:val="3AC61727"/>
    <w:rsid w:val="3DE66678"/>
    <w:rsid w:val="3FB708AA"/>
    <w:rsid w:val="49CB2FE3"/>
    <w:rsid w:val="570A67B2"/>
    <w:rsid w:val="656B57AA"/>
    <w:rsid w:val="672CC417"/>
    <w:rsid w:val="69C73309"/>
    <w:rsid w:val="6A7D4D54"/>
    <w:rsid w:val="6F5B6A29"/>
    <w:rsid w:val="786F4FDA"/>
    <w:rsid w:val="79378F63"/>
    <w:rsid w:val="7E914445"/>
    <w:rsid w:val="7EDF5CCC"/>
    <w:rsid w:val="7EFEA649"/>
    <w:rsid w:val="7FD74A61"/>
    <w:rsid w:val="7FDFCCDD"/>
    <w:rsid w:val="B7F09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3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913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F9132C"/>
    <w:pPr>
      <w:spacing w:line="0" w:lineRule="atLeast"/>
      <w:ind w:leftChars="152" w:left="1279" w:hangingChars="300" w:hanging="960"/>
    </w:pPr>
    <w:rPr>
      <w:rFonts w:eastAsia="仿宋_GB2312"/>
      <w:sz w:val="32"/>
    </w:rPr>
  </w:style>
  <w:style w:type="table" w:styleId="a5">
    <w:name w:val="Table Grid"/>
    <w:basedOn w:val="a1"/>
    <w:qFormat/>
    <w:rsid w:val="00F913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  <w:rsid w:val="00F9132C"/>
  </w:style>
  <w:style w:type="character" w:customStyle="1" w:styleId="font11">
    <w:name w:val="font11"/>
    <w:basedOn w:val="a0"/>
    <w:qFormat/>
    <w:rsid w:val="00F9132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F9132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AutoBVT</cp:lastModifiedBy>
  <cp:revision>2</cp:revision>
  <dcterms:created xsi:type="dcterms:W3CDTF">2023-04-21T14:37:00Z</dcterms:created>
  <dcterms:modified xsi:type="dcterms:W3CDTF">2023-05-31T01:43:00Z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2C92FD9290FF450298C829416F598938</vt:lpwstr>
  </property>
</Properties>
</file>